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0D" w:rsidRDefault="000B5C0D"/>
    <w:p w:rsidR="000B5C0D" w:rsidRPr="00F43BD6" w:rsidRDefault="000B5C0D">
      <w:pPr>
        <w:rPr>
          <w:b/>
        </w:rPr>
      </w:pPr>
      <w:bookmarkStart w:id="0" w:name="_GoBack"/>
      <w:r w:rsidRPr="00F43BD6">
        <w:rPr>
          <w:b/>
        </w:rPr>
        <w:t>02.01.2024</w:t>
      </w:r>
    </w:p>
    <w:bookmarkEnd w:id="0"/>
    <w:p w:rsidR="000B5C0D" w:rsidRDefault="000B5C0D">
      <w:r>
        <w:t>Вопрос: Предусмотрена ли законом административная ответственность за производство и оборот табачной продукции?</w:t>
      </w:r>
    </w:p>
    <w:p w:rsidR="000B5C0D" w:rsidRDefault="000B5C0D">
      <w:r>
        <w:t>Отвечает старший помощник прокурора Правобережного района Албегова А.А.</w:t>
      </w:r>
    </w:p>
    <w:p w:rsidR="000B5C0D" w:rsidRDefault="000B5C0D">
      <w:r>
        <w:t xml:space="preserve">За производство и оборот табачной, никотинсодержащей продукции, сырья для них без лицензии или на неучтенном оборудовании накажут по новой статье ст. 14.67 КоАП РФ. </w:t>
      </w:r>
    </w:p>
    <w:p w:rsidR="000B5C0D" w:rsidRDefault="000B5C0D">
      <w:r>
        <w:t>Она предусматривает ответственность за нарушения при производстве и обороте:</w:t>
      </w:r>
    </w:p>
    <w:p w:rsidR="000B5C0D" w:rsidRDefault="000B5C0D">
      <w:r>
        <w:t>- табачных изделий и продукции;</w:t>
      </w:r>
    </w:p>
    <w:p w:rsidR="000B5C0D" w:rsidRDefault="000B5C0D">
      <w:r>
        <w:t>- никотинсодержащей продукции;</w:t>
      </w:r>
    </w:p>
    <w:p w:rsidR="000B5C0D" w:rsidRDefault="000B5C0D">
      <w:r>
        <w:t>- сырья для производства перечисленной продукции.</w:t>
      </w:r>
    </w:p>
    <w:p w:rsidR="000B5C0D" w:rsidRDefault="000B5C0D">
      <w:r>
        <w:t>Новая норма предусматривает такие составы:</w:t>
      </w:r>
    </w:p>
    <w:p w:rsidR="000B5C0D" w:rsidRDefault="000B5C0D">
      <w:r>
        <w:t>- производство или оборот изделий, продукции, сырья без лицензии;</w:t>
      </w:r>
    </w:p>
    <w:p w:rsidR="000B5C0D" w:rsidRDefault="000B5C0D">
      <w:r>
        <w:t>- использование незарегистрированного основного технологического оборудования или владение им;</w:t>
      </w:r>
    </w:p>
    <w:p w:rsidR="000B5C0D" w:rsidRDefault="000B5C0D">
      <w:r>
        <w:t>- использование оборудования (владение им), если в нарушение закона его не законсервировали;</w:t>
      </w:r>
    </w:p>
    <w:p w:rsidR="000B5C0D" w:rsidRDefault="000B5C0D">
      <w:r>
        <w:t>- незаконное производство или оборот (кроме транспортировки) физлицом изделий, продукции, сырья.</w:t>
      </w:r>
    </w:p>
    <w:p w:rsidR="000B5C0D" w:rsidRDefault="000B5C0D">
      <w:r>
        <w:t>Процессуальные особенности:</w:t>
      </w:r>
    </w:p>
    <w:p w:rsidR="000B5C0D" w:rsidRDefault="000B5C0D">
      <w:r>
        <w:t>- дела по всем составам, кроме последнего, рассматривают арбитражные суды;</w:t>
      </w:r>
    </w:p>
    <w:p w:rsidR="000B5C0D" w:rsidRDefault="000B5C0D">
      <w:r>
        <w:t>- срок давности привлечения - 1 год;</w:t>
      </w:r>
    </w:p>
    <w:p w:rsidR="000B5C0D" w:rsidRDefault="000B5C0D">
      <w:r>
        <w:t>- допускается проведение административное расследование;</w:t>
      </w:r>
    </w:p>
    <w:p w:rsidR="000B5C0D" w:rsidRDefault="000B5C0D">
      <w:r>
        <w:t>- оборудование конфискуют (при производстве или обороте без лицензии конфискация оборудования, продукции и иных предметов не является обязательной).</w:t>
      </w:r>
    </w:p>
    <w:p w:rsidR="000B5C0D" w:rsidRDefault="000B5C0D">
      <w:r>
        <w:t> </w:t>
      </w:r>
    </w:p>
    <w:p w:rsidR="000B5C0D" w:rsidRDefault="000B5C0D">
      <w:r>
        <w:t>__________________________________________________________________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0D"/>
    <w:rsid w:val="000B5C0D"/>
    <w:rsid w:val="008076CE"/>
    <w:rsid w:val="00E25A41"/>
    <w:rsid w:val="00F4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2024-05-02T14:14:00Z</dcterms:created>
  <dcterms:modified xsi:type="dcterms:W3CDTF">2024-05-02T14:16:00Z</dcterms:modified>
</cp:coreProperties>
</file>